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25" w:rsidRPr="0099506A" w:rsidRDefault="00C10225" w:rsidP="00D35156">
      <w:pPr>
        <w:jc w:val="center"/>
        <w:rPr>
          <w:rFonts w:ascii="Arial" w:hAnsi="Arial" w:cs="Arial"/>
          <w:b/>
          <w:bCs/>
          <w:u w:val="single"/>
        </w:rPr>
      </w:pPr>
      <w:r w:rsidRPr="0099506A">
        <w:rPr>
          <w:rFonts w:ascii="Arial" w:hAnsi="Arial" w:cs="Arial"/>
          <w:b/>
          <w:bCs/>
          <w:u w:val="single"/>
        </w:rPr>
        <w:t>Mayflower High School</w:t>
      </w:r>
    </w:p>
    <w:p w:rsidR="00C10225" w:rsidRPr="0099506A" w:rsidRDefault="00C10225" w:rsidP="00D35156">
      <w:pPr>
        <w:jc w:val="center"/>
        <w:rPr>
          <w:rFonts w:ascii="Arial" w:hAnsi="Arial" w:cs="Arial"/>
          <w:b/>
          <w:bCs/>
          <w:u w:val="single"/>
        </w:rPr>
      </w:pPr>
      <w:r w:rsidRPr="0099506A">
        <w:rPr>
          <w:rFonts w:ascii="Arial" w:hAnsi="Arial" w:cs="Arial"/>
          <w:b/>
          <w:bCs/>
          <w:u w:val="single"/>
        </w:rPr>
        <w:t>Year 7 C</w:t>
      </w:r>
      <w:r w:rsidR="00D35156" w:rsidRPr="0099506A">
        <w:rPr>
          <w:rFonts w:ascii="Arial" w:hAnsi="Arial" w:cs="Arial"/>
          <w:b/>
          <w:bCs/>
          <w:u w:val="single"/>
        </w:rPr>
        <w:t>atch Up Premium</w:t>
      </w:r>
      <w:r w:rsidRPr="0099506A">
        <w:rPr>
          <w:rFonts w:ascii="Arial" w:hAnsi="Arial" w:cs="Arial"/>
          <w:b/>
          <w:bCs/>
          <w:u w:val="single"/>
        </w:rPr>
        <w:t xml:space="preserve"> Report</w:t>
      </w:r>
    </w:p>
    <w:p w:rsidR="00D35156" w:rsidRPr="0099506A" w:rsidRDefault="00C10225" w:rsidP="00D35156">
      <w:pPr>
        <w:jc w:val="center"/>
        <w:rPr>
          <w:rFonts w:ascii="Arial" w:hAnsi="Arial" w:cs="Arial"/>
          <w:b/>
          <w:bCs/>
          <w:u w:val="single"/>
        </w:rPr>
      </w:pPr>
      <w:r w:rsidRPr="0099506A">
        <w:rPr>
          <w:rFonts w:ascii="Arial" w:hAnsi="Arial" w:cs="Arial"/>
          <w:b/>
          <w:bCs/>
          <w:u w:val="single"/>
        </w:rPr>
        <w:t>2019-20</w:t>
      </w:r>
      <w:r w:rsidR="00D35156" w:rsidRPr="0099506A">
        <w:rPr>
          <w:rFonts w:ascii="Arial" w:hAnsi="Arial" w:cs="Arial"/>
          <w:b/>
          <w:bCs/>
          <w:u w:val="single"/>
        </w:rPr>
        <w:t xml:space="preserve"> </w:t>
      </w:r>
    </w:p>
    <w:p w:rsidR="00D35156" w:rsidRPr="0099506A" w:rsidRDefault="00D35156" w:rsidP="00D35156">
      <w:pPr>
        <w:rPr>
          <w:rFonts w:ascii="Arial" w:hAnsi="Arial" w:cs="Arial"/>
          <w:lang w:val="en-GB"/>
        </w:rPr>
      </w:pPr>
    </w:p>
    <w:p w:rsidR="00C10225" w:rsidRPr="0099506A" w:rsidRDefault="00C10225" w:rsidP="00D35156">
      <w:pPr>
        <w:rPr>
          <w:rFonts w:ascii="Arial" w:hAnsi="Arial" w:cs="Arial"/>
        </w:rPr>
      </w:pPr>
      <w:r w:rsidRPr="0099506A">
        <w:rPr>
          <w:rFonts w:ascii="Arial" w:hAnsi="Arial" w:cs="Arial"/>
        </w:rPr>
        <w:t xml:space="preserve">The Literacy and Numeracy catch-up premium gives schools additional funding to support Year 7 pupils who did not achieve the </w:t>
      </w:r>
      <w:r w:rsidR="00487662" w:rsidRPr="0099506A">
        <w:rPr>
          <w:rFonts w:ascii="Arial" w:hAnsi="Arial" w:cs="Arial"/>
        </w:rPr>
        <w:t>scaled score of 100 or above</w:t>
      </w:r>
      <w:r w:rsidRPr="0099506A">
        <w:rPr>
          <w:rFonts w:ascii="Arial" w:hAnsi="Arial" w:cs="Arial"/>
        </w:rPr>
        <w:t xml:space="preserve"> reading and/or </w:t>
      </w:r>
      <w:proofErr w:type="spellStart"/>
      <w:r w:rsidRPr="0099506A">
        <w:rPr>
          <w:rFonts w:ascii="Arial" w:hAnsi="Arial" w:cs="Arial"/>
        </w:rPr>
        <w:t>maths</w:t>
      </w:r>
      <w:proofErr w:type="spellEnd"/>
      <w:r w:rsidRPr="0099506A">
        <w:rPr>
          <w:rFonts w:ascii="Arial" w:hAnsi="Arial" w:cs="Arial"/>
        </w:rPr>
        <w:t xml:space="preserve"> at the end of Key Stage 2 (KS2). The objective of this funding is to close the gap between these students and their Year 7 peers.</w:t>
      </w:r>
    </w:p>
    <w:p w:rsidR="00C10225" w:rsidRPr="0099506A" w:rsidRDefault="00C10225" w:rsidP="00D35156">
      <w:pPr>
        <w:rPr>
          <w:rFonts w:ascii="Arial" w:hAnsi="Arial" w:cs="Arial"/>
        </w:rPr>
      </w:pPr>
    </w:p>
    <w:p w:rsidR="00C10225" w:rsidRPr="0099506A" w:rsidRDefault="00C10225" w:rsidP="00D35156">
      <w:pPr>
        <w:rPr>
          <w:rFonts w:ascii="Arial" w:hAnsi="Arial" w:cs="Arial"/>
        </w:rPr>
      </w:pPr>
    </w:p>
    <w:tbl>
      <w:tblPr>
        <w:tblStyle w:val="TableGrid"/>
        <w:tblW w:w="0" w:type="auto"/>
        <w:tblLook w:val="04A0" w:firstRow="1" w:lastRow="0" w:firstColumn="1" w:lastColumn="0" w:noHBand="0" w:noVBand="1"/>
      </w:tblPr>
      <w:tblGrid>
        <w:gridCol w:w="3590"/>
        <w:gridCol w:w="3703"/>
        <w:gridCol w:w="3355"/>
      </w:tblGrid>
      <w:tr w:rsidR="00C10225" w:rsidRPr="0099506A" w:rsidTr="00C10225">
        <w:tc>
          <w:tcPr>
            <w:tcW w:w="3590" w:type="dxa"/>
          </w:tcPr>
          <w:p w:rsidR="00C10225" w:rsidRPr="0099506A" w:rsidRDefault="00C10225" w:rsidP="00C10225">
            <w:pPr>
              <w:jc w:val="center"/>
              <w:rPr>
                <w:rFonts w:ascii="Arial" w:hAnsi="Arial" w:cs="Arial"/>
                <w:b/>
              </w:rPr>
            </w:pPr>
            <w:r w:rsidRPr="0099506A">
              <w:rPr>
                <w:rFonts w:ascii="Arial" w:hAnsi="Arial" w:cs="Arial"/>
                <w:b/>
              </w:rPr>
              <w:t>Year</w:t>
            </w:r>
          </w:p>
        </w:tc>
        <w:tc>
          <w:tcPr>
            <w:tcW w:w="3703" w:type="dxa"/>
          </w:tcPr>
          <w:p w:rsidR="00C10225" w:rsidRPr="0099506A" w:rsidRDefault="00C10225" w:rsidP="00C10225">
            <w:pPr>
              <w:jc w:val="center"/>
              <w:rPr>
                <w:rFonts w:ascii="Arial" w:hAnsi="Arial" w:cs="Arial"/>
                <w:b/>
              </w:rPr>
            </w:pPr>
            <w:r w:rsidRPr="0099506A">
              <w:rPr>
                <w:rFonts w:ascii="Arial" w:hAnsi="Arial" w:cs="Arial"/>
                <w:b/>
              </w:rPr>
              <w:t>Number of pupils</w:t>
            </w:r>
          </w:p>
        </w:tc>
        <w:tc>
          <w:tcPr>
            <w:tcW w:w="3355" w:type="dxa"/>
          </w:tcPr>
          <w:p w:rsidR="00C10225" w:rsidRPr="0099506A" w:rsidRDefault="00C10225" w:rsidP="00C10225">
            <w:pPr>
              <w:jc w:val="center"/>
              <w:rPr>
                <w:rFonts w:ascii="Arial" w:hAnsi="Arial" w:cs="Arial"/>
                <w:b/>
              </w:rPr>
            </w:pPr>
            <w:r w:rsidRPr="0099506A">
              <w:rPr>
                <w:rFonts w:ascii="Arial" w:hAnsi="Arial" w:cs="Arial"/>
                <w:b/>
              </w:rPr>
              <w:t>Funding</w:t>
            </w:r>
          </w:p>
        </w:tc>
      </w:tr>
      <w:tr w:rsidR="00C10225" w:rsidRPr="0099506A" w:rsidTr="00C10225">
        <w:tc>
          <w:tcPr>
            <w:tcW w:w="3590" w:type="dxa"/>
          </w:tcPr>
          <w:p w:rsidR="00C10225" w:rsidRPr="0099506A" w:rsidRDefault="00C10225" w:rsidP="00C10225">
            <w:pPr>
              <w:jc w:val="center"/>
              <w:rPr>
                <w:rFonts w:ascii="Arial" w:hAnsi="Arial" w:cs="Arial"/>
              </w:rPr>
            </w:pPr>
            <w:r w:rsidRPr="0099506A">
              <w:rPr>
                <w:rFonts w:ascii="Arial" w:hAnsi="Arial" w:cs="Arial"/>
              </w:rPr>
              <w:t>2018-19</w:t>
            </w:r>
          </w:p>
        </w:tc>
        <w:tc>
          <w:tcPr>
            <w:tcW w:w="3703" w:type="dxa"/>
          </w:tcPr>
          <w:p w:rsidR="00C10225" w:rsidRPr="0099506A" w:rsidRDefault="00C10225" w:rsidP="00C10225">
            <w:pPr>
              <w:jc w:val="center"/>
              <w:rPr>
                <w:rFonts w:ascii="Arial" w:hAnsi="Arial" w:cs="Arial"/>
              </w:rPr>
            </w:pPr>
            <w:r w:rsidRPr="0099506A">
              <w:rPr>
                <w:rFonts w:ascii="Arial" w:hAnsi="Arial" w:cs="Arial"/>
              </w:rPr>
              <w:t>29</w:t>
            </w:r>
          </w:p>
        </w:tc>
        <w:tc>
          <w:tcPr>
            <w:tcW w:w="3355" w:type="dxa"/>
          </w:tcPr>
          <w:p w:rsidR="00C10225" w:rsidRPr="0099506A" w:rsidRDefault="00C10225" w:rsidP="00C10225">
            <w:pPr>
              <w:jc w:val="center"/>
              <w:rPr>
                <w:rFonts w:ascii="Arial" w:hAnsi="Arial" w:cs="Arial"/>
              </w:rPr>
            </w:pPr>
            <w:r w:rsidRPr="0099506A">
              <w:rPr>
                <w:rFonts w:ascii="Arial" w:hAnsi="Arial" w:cs="Arial"/>
              </w:rPr>
              <w:t>£500 per pupil</w:t>
            </w:r>
          </w:p>
        </w:tc>
      </w:tr>
      <w:tr w:rsidR="00C10225" w:rsidRPr="0099506A" w:rsidTr="00C10225">
        <w:tc>
          <w:tcPr>
            <w:tcW w:w="3590" w:type="dxa"/>
          </w:tcPr>
          <w:p w:rsidR="00C10225" w:rsidRPr="0099506A" w:rsidRDefault="00C10225" w:rsidP="00C10225">
            <w:pPr>
              <w:jc w:val="center"/>
              <w:rPr>
                <w:rFonts w:ascii="Arial" w:hAnsi="Arial" w:cs="Arial"/>
              </w:rPr>
            </w:pPr>
            <w:r w:rsidRPr="0099506A">
              <w:rPr>
                <w:rFonts w:ascii="Arial" w:hAnsi="Arial" w:cs="Arial"/>
              </w:rPr>
              <w:t>2019-20</w:t>
            </w:r>
          </w:p>
        </w:tc>
        <w:tc>
          <w:tcPr>
            <w:tcW w:w="3703" w:type="dxa"/>
          </w:tcPr>
          <w:p w:rsidR="00C10225" w:rsidRPr="0099506A" w:rsidRDefault="00F30A72" w:rsidP="00C10225">
            <w:pPr>
              <w:jc w:val="center"/>
              <w:rPr>
                <w:rFonts w:ascii="Arial" w:hAnsi="Arial" w:cs="Arial"/>
              </w:rPr>
            </w:pPr>
            <w:r w:rsidRPr="0099506A">
              <w:rPr>
                <w:rFonts w:ascii="Arial" w:hAnsi="Arial" w:cs="Arial"/>
              </w:rPr>
              <w:t>21</w:t>
            </w:r>
          </w:p>
        </w:tc>
        <w:tc>
          <w:tcPr>
            <w:tcW w:w="3355" w:type="dxa"/>
          </w:tcPr>
          <w:p w:rsidR="00C10225" w:rsidRPr="0099506A" w:rsidRDefault="00C10225" w:rsidP="00C10225">
            <w:pPr>
              <w:jc w:val="center"/>
              <w:rPr>
                <w:rFonts w:ascii="Arial" w:hAnsi="Arial" w:cs="Arial"/>
              </w:rPr>
            </w:pPr>
            <w:r w:rsidRPr="0099506A">
              <w:rPr>
                <w:rFonts w:ascii="Arial" w:hAnsi="Arial" w:cs="Arial"/>
              </w:rPr>
              <w:t>£500 per pupil</w:t>
            </w:r>
          </w:p>
        </w:tc>
      </w:tr>
    </w:tbl>
    <w:p w:rsidR="00C10225" w:rsidRPr="0099506A" w:rsidRDefault="00C10225" w:rsidP="00D35156">
      <w:pPr>
        <w:rPr>
          <w:rFonts w:ascii="Arial" w:hAnsi="Arial" w:cs="Arial"/>
          <w:b/>
        </w:rPr>
      </w:pPr>
    </w:p>
    <w:p w:rsidR="00C10225" w:rsidRPr="0099506A" w:rsidRDefault="00C10225" w:rsidP="00D35156">
      <w:pPr>
        <w:rPr>
          <w:rFonts w:ascii="Arial" w:hAnsi="Arial" w:cs="Arial"/>
          <w:b/>
        </w:rPr>
      </w:pPr>
      <w:r w:rsidRPr="0099506A">
        <w:rPr>
          <w:rFonts w:ascii="Arial" w:hAnsi="Arial" w:cs="Arial"/>
          <w:b/>
        </w:rPr>
        <w:t xml:space="preserve">How the funding is used </w:t>
      </w:r>
    </w:p>
    <w:p w:rsidR="00C10225" w:rsidRPr="0099506A" w:rsidRDefault="00C10225" w:rsidP="00D35156">
      <w:pPr>
        <w:rPr>
          <w:rFonts w:ascii="Arial" w:hAnsi="Arial" w:cs="Arial"/>
        </w:rPr>
      </w:pPr>
    </w:p>
    <w:p w:rsidR="00C10225" w:rsidRPr="0099506A" w:rsidRDefault="00C10225" w:rsidP="00D35156">
      <w:pPr>
        <w:rPr>
          <w:rFonts w:ascii="Arial" w:hAnsi="Arial" w:cs="Arial"/>
        </w:rPr>
      </w:pPr>
      <w:r w:rsidRPr="0099506A">
        <w:rPr>
          <w:rFonts w:ascii="Arial" w:hAnsi="Arial" w:cs="Arial"/>
        </w:rPr>
        <w:t xml:space="preserve">The funding is used to provide a number of key interventions and support strategies, some of which are now well-established within the school: </w:t>
      </w:r>
    </w:p>
    <w:p w:rsidR="009619F8" w:rsidRPr="0099506A" w:rsidRDefault="009619F8" w:rsidP="00D35156">
      <w:pPr>
        <w:rPr>
          <w:rFonts w:ascii="Arial" w:hAnsi="Arial" w:cs="Arial"/>
        </w:rPr>
      </w:pPr>
    </w:p>
    <w:p w:rsidR="00C10225" w:rsidRPr="0099506A" w:rsidRDefault="00C10225" w:rsidP="009619F8">
      <w:pPr>
        <w:pStyle w:val="ListParagraph"/>
        <w:numPr>
          <w:ilvl w:val="0"/>
          <w:numId w:val="2"/>
        </w:numPr>
        <w:rPr>
          <w:rFonts w:ascii="Arial" w:hAnsi="Arial" w:cs="Arial"/>
        </w:rPr>
      </w:pPr>
      <w:r w:rsidRPr="0099506A">
        <w:rPr>
          <w:rFonts w:ascii="Arial" w:hAnsi="Arial" w:cs="Arial"/>
        </w:rPr>
        <w:t xml:space="preserve">1:1 tuition for individual support in literacy and/or numeracy. </w:t>
      </w:r>
    </w:p>
    <w:p w:rsidR="00D35156" w:rsidRPr="0099506A" w:rsidRDefault="00C10225" w:rsidP="009619F8">
      <w:pPr>
        <w:pStyle w:val="ListParagraph"/>
        <w:numPr>
          <w:ilvl w:val="0"/>
          <w:numId w:val="2"/>
        </w:numPr>
        <w:rPr>
          <w:rFonts w:ascii="Arial" w:hAnsi="Arial" w:cs="Arial"/>
        </w:rPr>
      </w:pPr>
      <w:r w:rsidRPr="0099506A">
        <w:rPr>
          <w:rFonts w:ascii="Arial" w:hAnsi="Arial" w:cs="Arial"/>
        </w:rPr>
        <w:t>Ru</w:t>
      </w:r>
      <w:r w:rsidR="009619F8" w:rsidRPr="0099506A">
        <w:rPr>
          <w:rFonts w:ascii="Arial" w:hAnsi="Arial" w:cs="Arial"/>
        </w:rPr>
        <w:t xml:space="preserve">nning a paired reading scheme, </w:t>
      </w:r>
      <w:proofErr w:type="gramStart"/>
      <w:r w:rsidRPr="0099506A">
        <w:rPr>
          <w:rFonts w:ascii="Arial" w:hAnsi="Arial" w:cs="Arial"/>
        </w:rPr>
        <w:t>which takes place during registration with pupils receiving help from TAs and older students in a supportive, friendly and relaxed environment.</w:t>
      </w:r>
      <w:proofErr w:type="gramEnd"/>
    </w:p>
    <w:p w:rsidR="009619F8" w:rsidRPr="0099506A" w:rsidRDefault="009619F8" w:rsidP="009619F8">
      <w:pPr>
        <w:pStyle w:val="ListParagraph"/>
        <w:numPr>
          <w:ilvl w:val="0"/>
          <w:numId w:val="2"/>
        </w:numPr>
        <w:rPr>
          <w:rFonts w:ascii="Arial" w:hAnsi="Arial" w:cs="Arial"/>
        </w:rPr>
      </w:pPr>
      <w:proofErr w:type="spellStart"/>
      <w:r w:rsidRPr="0099506A">
        <w:rPr>
          <w:rFonts w:ascii="Arial" w:hAnsi="Arial" w:cs="Arial"/>
        </w:rPr>
        <w:t>Maths</w:t>
      </w:r>
      <w:proofErr w:type="spellEnd"/>
      <w:r w:rsidRPr="0099506A">
        <w:rPr>
          <w:rFonts w:ascii="Arial" w:hAnsi="Arial" w:cs="Arial"/>
        </w:rPr>
        <w:t xml:space="preserve"> support session, , which takes place during registration with pupils receiving help from TAs and older students in a supportive, friendly and relaxed environment.</w:t>
      </w:r>
    </w:p>
    <w:p w:rsidR="00C10225" w:rsidRPr="0099506A" w:rsidRDefault="009619F8" w:rsidP="009619F8">
      <w:pPr>
        <w:pStyle w:val="ListParagraph"/>
        <w:numPr>
          <w:ilvl w:val="0"/>
          <w:numId w:val="2"/>
        </w:numPr>
        <w:rPr>
          <w:rFonts w:ascii="Arial" w:hAnsi="Arial" w:cs="Arial"/>
        </w:rPr>
      </w:pPr>
      <w:r w:rsidRPr="0099506A">
        <w:rPr>
          <w:rFonts w:ascii="Arial" w:hAnsi="Arial" w:cs="Arial"/>
        </w:rPr>
        <w:t xml:space="preserve">Social Skills Group </w:t>
      </w:r>
    </w:p>
    <w:p w:rsidR="00C10225" w:rsidRPr="0099506A" w:rsidRDefault="00C10225" w:rsidP="00C10225">
      <w:pPr>
        <w:rPr>
          <w:rFonts w:ascii="Arial" w:hAnsi="Arial" w:cs="Arial"/>
        </w:rPr>
      </w:pPr>
    </w:p>
    <w:p w:rsidR="009619F8" w:rsidRPr="0099506A" w:rsidRDefault="009619F8" w:rsidP="00D35156">
      <w:pPr>
        <w:rPr>
          <w:rFonts w:ascii="Arial" w:hAnsi="Arial" w:cs="Arial"/>
          <w:b/>
        </w:rPr>
      </w:pPr>
      <w:r w:rsidRPr="0099506A">
        <w:rPr>
          <w:rFonts w:ascii="Arial" w:hAnsi="Arial" w:cs="Arial"/>
          <w:b/>
        </w:rPr>
        <w:t xml:space="preserve">Impact </w:t>
      </w:r>
    </w:p>
    <w:p w:rsidR="009619F8" w:rsidRPr="0099506A" w:rsidRDefault="009619F8" w:rsidP="00D35156">
      <w:pPr>
        <w:rPr>
          <w:rFonts w:ascii="Arial" w:hAnsi="Arial" w:cs="Arial"/>
        </w:rPr>
      </w:pPr>
    </w:p>
    <w:p w:rsidR="009619F8" w:rsidRPr="0099506A" w:rsidRDefault="009619F8" w:rsidP="00D35156">
      <w:pPr>
        <w:rPr>
          <w:rFonts w:ascii="Arial" w:hAnsi="Arial" w:cs="Arial"/>
        </w:rPr>
      </w:pPr>
      <w:r w:rsidRPr="0099506A">
        <w:rPr>
          <w:rFonts w:ascii="Arial" w:hAnsi="Arial" w:cs="Arial"/>
        </w:rPr>
        <w:t xml:space="preserve">The intended impact from the interventions and strategies mentioned above is that all pupils will make progress towards closing the gap between themselves and their peers. </w:t>
      </w:r>
    </w:p>
    <w:p w:rsidR="009619F8" w:rsidRPr="0099506A" w:rsidRDefault="009619F8" w:rsidP="00D35156">
      <w:pPr>
        <w:rPr>
          <w:rFonts w:ascii="Arial" w:hAnsi="Arial" w:cs="Arial"/>
        </w:rPr>
      </w:pPr>
    </w:p>
    <w:p w:rsidR="009619F8" w:rsidRPr="0099506A" w:rsidRDefault="00237EB2" w:rsidP="00D35156">
      <w:pPr>
        <w:rPr>
          <w:rFonts w:ascii="Arial" w:hAnsi="Arial" w:cs="Arial"/>
        </w:rPr>
      </w:pPr>
      <w:r w:rsidRPr="0099506A">
        <w:rPr>
          <w:rFonts w:ascii="Arial" w:hAnsi="Arial" w:cs="Arial"/>
        </w:rPr>
        <w:t>18 of the 19 students identified for reading received 1:1 tuition during the year. Students in English are making good progress based on internal assessments.</w:t>
      </w:r>
    </w:p>
    <w:p w:rsidR="00237EB2" w:rsidRPr="0099506A" w:rsidRDefault="00237EB2" w:rsidP="00D35156">
      <w:pPr>
        <w:rPr>
          <w:rFonts w:ascii="Arial" w:hAnsi="Arial" w:cs="Arial"/>
        </w:rPr>
      </w:pPr>
    </w:p>
    <w:p w:rsidR="00487662" w:rsidRPr="0099506A" w:rsidRDefault="00487662" w:rsidP="00D35156">
      <w:pPr>
        <w:rPr>
          <w:rFonts w:ascii="Arial" w:hAnsi="Arial" w:cs="Arial"/>
        </w:rPr>
      </w:pPr>
      <w:r w:rsidRPr="0099506A">
        <w:rPr>
          <w:rFonts w:ascii="Arial" w:hAnsi="Arial" w:cs="Arial"/>
        </w:rPr>
        <w:t xml:space="preserve">So far this year </w:t>
      </w:r>
      <w:r w:rsidR="0099506A">
        <w:rPr>
          <w:rFonts w:ascii="Arial" w:hAnsi="Arial" w:cs="Arial"/>
        </w:rPr>
        <w:t xml:space="preserve">(2019-2020) </w:t>
      </w:r>
      <w:bookmarkStart w:id="0" w:name="_GoBack"/>
      <w:bookmarkEnd w:id="0"/>
      <w:r w:rsidR="0099506A" w:rsidRPr="0099506A">
        <w:rPr>
          <w:rFonts w:ascii="Arial" w:hAnsi="Arial" w:cs="Arial"/>
        </w:rPr>
        <w:t>in the numeracy in</w:t>
      </w:r>
      <w:r w:rsidR="0099506A">
        <w:rPr>
          <w:rFonts w:ascii="Arial" w:hAnsi="Arial" w:cs="Arial"/>
        </w:rPr>
        <w:t>ter</w:t>
      </w:r>
      <w:r w:rsidR="0099506A" w:rsidRPr="0099506A">
        <w:rPr>
          <w:rFonts w:ascii="Arial" w:hAnsi="Arial" w:cs="Arial"/>
        </w:rPr>
        <w:t xml:space="preserve">vention </w:t>
      </w:r>
      <w:r w:rsidR="0099506A" w:rsidRPr="0099506A">
        <w:rPr>
          <w:rFonts w:ascii="Arial" w:hAnsi="Arial" w:cs="Arial"/>
          <w:color w:val="000000"/>
          <w:shd w:val="clear" w:color="auto" w:fill="FFFFFF"/>
        </w:rPr>
        <w:t>8 out of 14</w:t>
      </w:r>
      <w:r w:rsidR="0099506A">
        <w:rPr>
          <w:rFonts w:ascii="Arial" w:hAnsi="Arial" w:cs="Arial"/>
          <w:color w:val="000000"/>
          <w:shd w:val="clear" w:color="auto" w:fill="FFFFFF"/>
        </w:rPr>
        <w:t>students have</w:t>
      </w:r>
      <w:r w:rsidR="0099506A" w:rsidRPr="0099506A">
        <w:rPr>
          <w:rFonts w:ascii="Arial" w:hAnsi="Arial" w:cs="Arial"/>
          <w:color w:val="000000"/>
          <w:shd w:val="clear" w:color="auto" w:fill="FFFFFF"/>
        </w:rPr>
        <w:t xml:space="preserve"> impr</w:t>
      </w:r>
      <w:r w:rsidR="0099506A" w:rsidRPr="0099506A">
        <w:rPr>
          <w:rFonts w:ascii="Arial" w:hAnsi="Arial" w:cs="Arial"/>
          <w:color w:val="000000"/>
          <w:shd w:val="clear" w:color="auto" w:fill="FFFFFF"/>
        </w:rPr>
        <w:t>oved their score from the baseline assessment with 2 of the student</w:t>
      </w:r>
      <w:r w:rsidR="0099506A" w:rsidRPr="0099506A">
        <w:rPr>
          <w:rFonts w:ascii="Arial" w:hAnsi="Arial" w:cs="Arial"/>
          <w:color w:val="000000"/>
          <w:shd w:val="clear" w:color="auto" w:fill="FFFFFF"/>
        </w:rPr>
        <w:t xml:space="preserve"> scoring over double their original score.</w:t>
      </w:r>
    </w:p>
    <w:p w:rsidR="00C1631A" w:rsidRPr="0099506A" w:rsidRDefault="00237EB2" w:rsidP="00D35156">
      <w:pPr>
        <w:rPr>
          <w:rFonts w:ascii="Arial" w:hAnsi="Arial" w:cs="Arial"/>
        </w:rPr>
      </w:pPr>
      <w:r w:rsidRPr="0099506A">
        <w:rPr>
          <w:rFonts w:ascii="Arial" w:hAnsi="Arial" w:cs="Arial"/>
        </w:rPr>
        <w:t>In e</w:t>
      </w:r>
      <w:r w:rsidR="00C1631A" w:rsidRPr="0099506A">
        <w:rPr>
          <w:rFonts w:ascii="Arial" w:hAnsi="Arial" w:cs="Arial"/>
        </w:rPr>
        <w:t>ach year group</w:t>
      </w:r>
      <w:r w:rsidRPr="0099506A">
        <w:rPr>
          <w:rFonts w:ascii="Arial" w:hAnsi="Arial" w:cs="Arial"/>
        </w:rPr>
        <w:t>,</w:t>
      </w:r>
      <w:r w:rsidR="00C1631A" w:rsidRPr="0099506A">
        <w:rPr>
          <w:rFonts w:ascii="Arial" w:hAnsi="Arial" w:cs="Arial"/>
        </w:rPr>
        <w:t xml:space="preserve"> in </w:t>
      </w:r>
      <w:proofErr w:type="spellStart"/>
      <w:r w:rsidR="00C1631A" w:rsidRPr="0099506A">
        <w:rPr>
          <w:rFonts w:ascii="Arial" w:hAnsi="Arial" w:cs="Arial"/>
        </w:rPr>
        <w:t>Maths</w:t>
      </w:r>
      <w:proofErr w:type="spellEnd"/>
      <w:r w:rsidRPr="0099506A">
        <w:rPr>
          <w:rFonts w:ascii="Arial" w:hAnsi="Arial" w:cs="Arial"/>
        </w:rPr>
        <w:t>,</w:t>
      </w:r>
      <w:r w:rsidR="00C1631A" w:rsidRPr="0099506A">
        <w:rPr>
          <w:rFonts w:ascii="Arial" w:hAnsi="Arial" w:cs="Arial"/>
        </w:rPr>
        <w:t xml:space="preserve"> the students are set and an additional </w:t>
      </w:r>
      <w:proofErr w:type="spellStart"/>
      <w:r w:rsidR="00C1631A" w:rsidRPr="0099506A">
        <w:rPr>
          <w:rFonts w:ascii="Arial" w:hAnsi="Arial" w:cs="Arial"/>
        </w:rPr>
        <w:t>Maths</w:t>
      </w:r>
      <w:proofErr w:type="spellEnd"/>
      <w:r w:rsidR="00C1631A" w:rsidRPr="0099506A">
        <w:rPr>
          <w:rFonts w:ascii="Arial" w:hAnsi="Arial" w:cs="Arial"/>
        </w:rPr>
        <w:t xml:space="preserve"> teacher is employed this allows for smaller group sizes especially in the lower ability classes.  These are typically smaller than 20 pupils. Smaller class sizes allow for more intervention in lessons for all students not making expected progress.</w:t>
      </w:r>
    </w:p>
    <w:p w:rsidR="00F30A72" w:rsidRPr="0099506A" w:rsidRDefault="00F30A72" w:rsidP="00D35156">
      <w:pPr>
        <w:rPr>
          <w:rFonts w:ascii="Arial" w:hAnsi="Arial" w:cs="Arial"/>
        </w:rPr>
      </w:pPr>
    </w:p>
    <w:p w:rsidR="00C1631A" w:rsidRPr="0099506A" w:rsidRDefault="00F30A72" w:rsidP="00D35156">
      <w:pPr>
        <w:rPr>
          <w:rFonts w:ascii="Arial" w:hAnsi="Arial" w:cs="Arial"/>
          <w:b/>
        </w:rPr>
      </w:pPr>
      <w:r w:rsidRPr="0099506A">
        <w:rPr>
          <w:rFonts w:ascii="Arial" w:hAnsi="Arial" w:cs="Arial"/>
          <w:b/>
        </w:rPr>
        <w:t>GCSE Outcomes</w:t>
      </w:r>
      <w:r w:rsidR="00B407CD" w:rsidRPr="0099506A">
        <w:rPr>
          <w:rFonts w:ascii="Arial" w:hAnsi="Arial" w:cs="Arial"/>
          <w:b/>
        </w:rPr>
        <w:t xml:space="preserve"> for Year 7 Catch Up students</w:t>
      </w:r>
    </w:p>
    <w:p w:rsidR="00B407CD" w:rsidRPr="0099506A" w:rsidRDefault="00B407CD" w:rsidP="00D35156">
      <w:pPr>
        <w:rPr>
          <w:rFonts w:ascii="Arial" w:hAnsi="Arial" w:cs="Arial"/>
          <w:b/>
        </w:rPr>
      </w:pPr>
    </w:p>
    <w:tbl>
      <w:tblPr>
        <w:tblStyle w:val="TableGrid"/>
        <w:tblW w:w="0" w:type="auto"/>
        <w:tblLook w:val="04A0" w:firstRow="1" w:lastRow="0" w:firstColumn="1" w:lastColumn="0" w:noHBand="0" w:noVBand="1"/>
      </w:tblPr>
      <w:tblGrid>
        <w:gridCol w:w="1364"/>
        <w:gridCol w:w="1296"/>
        <w:gridCol w:w="1417"/>
        <w:gridCol w:w="3402"/>
        <w:gridCol w:w="3169"/>
      </w:tblGrid>
      <w:tr w:rsidR="00FF081E" w:rsidRPr="0099506A" w:rsidTr="00FF081E">
        <w:tc>
          <w:tcPr>
            <w:tcW w:w="1364" w:type="dxa"/>
          </w:tcPr>
          <w:p w:rsidR="00FF081E" w:rsidRPr="0099506A" w:rsidRDefault="00FF081E" w:rsidP="00F43F40">
            <w:pPr>
              <w:jc w:val="center"/>
              <w:rPr>
                <w:rFonts w:ascii="Arial" w:hAnsi="Arial" w:cs="Arial"/>
                <w:b/>
              </w:rPr>
            </w:pPr>
            <w:r w:rsidRPr="0099506A">
              <w:rPr>
                <w:rFonts w:ascii="Arial" w:hAnsi="Arial" w:cs="Arial"/>
                <w:b/>
              </w:rPr>
              <w:t>Year of Entry</w:t>
            </w:r>
          </w:p>
        </w:tc>
        <w:tc>
          <w:tcPr>
            <w:tcW w:w="1296" w:type="dxa"/>
          </w:tcPr>
          <w:p w:rsidR="00FF081E" w:rsidRPr="0099506A" w:rsidRDefault="00FF081E" w:rsidP="00F30A72">
            <w:pPr>
              <w:jc w:val="center"/>
              <w:rPr>
                <w:rFonts w:ascii="Arial" w:hAnsi="Arial" w:cs="Arial"/>
                <w:b/>
              </w:rPr>
            </w:pPr>
            <w:r w:rsidRPr="0099506A">
              <w:rPr>
                <w:rFonts w:ascii="Arial" w:hAnsi="Arial" w:cs="Arial"/>
                <w:b/>
              </w:rPr>
              <w:t>GCSE</w:t>
            </w:r>
          </w:p>
          <w:p w:rsidR="00FF081E" w:rsidRPr="0099506A" w:rsidRDefault="00FF081E" w:rsidP="00F30A72">
            <w:pPr>
              <w:jc w:val="center"/>
              <w:rPr>
                <w:rFonts w:ascii="Arial" w:hAnsi="Arial" w:cs="Arial"/>
                <w:b/>
              </w:rPr>
            </w:pPr>
            <w:r w:rsidRPr="0099506A">
              <w:rPr>
                <w:rFonts w:ascii="Arial" w:hAnsi="Arial" w:cs="Arial"/>
                <w:b/>
              </w:rPr>
              <w:t>Year</w:t>
            </w:r>
          </w:p>
        </w:tc>
        <w:tc>
          <w:tcPr>
            <w:tcW w:w="1417" w:type="dxa"/>
          </w:tcPr>
          <w:p w:rsidR="00FF081E" w:rsidRPr="0099506A" w:rsidRDefault="00FF081E" w:rsidP="00F30A72">
            <w:pPr>
              <w:jc w:val="center"/>
              <w:rPr>
                <w:rFonts w:ascii="Arial" w:hAnsi="Arial" w:cs="Arial"/>
                <w:b/>
              </w:rPr>
            </w:pPr>
            <w:r w:rsidRPr="0099506A">
              <w:rPr>
                <w:rFonts w:ascii="Arial" w:hAnsi="Arial" w:cs="Arial"/>
                <w:b/>
              </w:rPr>
              <w:t>Number of students</w:t>
            </w:r>
          </w:p>
        </w:tc>
        <w:tc>
          <w:tcPr>
            <w:tcW w:w="3402" w:type="dxa"/>
          </w:tcPr>
          <w:p w:rsidR="00FF081E" w:rsidRPr="0099506A" w:rsidRDefault="00FF081E" w:rsidP="00F30A72">
            <w:pPr>
              <w:jc w:val="center"/>
              <w:rPr>
                <w:rFonts w:ascii="Arial" w:hAnsi="Arial" w:cs="Arial"/>
                <w:b/>
              </w:rPr>
            </w:pPr>
            <w:r w:rsidRPr="0099506A">
              <w:rPr>
                <w:rFonts w:ascii="Arial" w:hAnsi="Arial" w:cs="Arial"/>
                <w:b/>
              </w:rPr>
              <w:t>On or above target in English</w:t>
            </w:r>
          </w:p>
          <w:p w:rsidR="00FF081E" w:rsidRPr="0099506A" w:rsidRDefault="00FF081E" w:rsidP="00F30A72">
            <w:pPr>
              <w:jc w:val="center"/>
              <w:rPr>
                <w:rFonts w:ascii="Arial" w:hAnsi="Arial" w:cs="Arial"/>
                <w:b/>
              </w:rPr>
            </w:pPr>
            <w:r w:rsidRPr="0099506A">
              <w:rPr>
                <w:rFonts w:ascii="Arial" w:hAnsi="Arial" w:cs="Arial"/>
                <w:b/>
              </w:rPr>
              <w:t>(%)</w:t>
            </w:r>
          </w:p>
        </w:tc>
        <w:tc>
          <w:tcPr>
            <w:tcW w:w="3169" w:type="dxa"/>
          </w:tcPr>
          <w:p w:rsidR="00FF081E" w:rsidRPr="0099506A" w:rsidRDefault="00FF081E" w:rsidP="00F30A72">
            <w:pPr>
              <w:jc w:val="center"/>
              <w:rPr>
                <w:rFonts w:ascii="Arial" w:hAnsi="Arial" w:cs="Arial"/>
                <w:b/>
              </w:rPr>
            </w:pPr>
            <w:r w:rsidRPr="0099506A">
              <w:rPr>
                <w:rFonts w:ascii="Arial" w:hAnsi="Arial" w:cs="Arial"/>
                <w:b/>
              </w:rPr>
              <w:t xml:space="preserve">On or above target in </w:t>
            </w:r>
            <w:proofErr w:type="spellStart"/>
            <w:r w:rsidRPr="0099506A">
              <w:rPr>
                <w:rFonts w:ascii="Arial" w:hAnsi="Arial" w:cs="Arial"/>
                <w:b/>
              </w:rPr>
              <w:t>Maths</w:t>
            </w:r>
            <w:proofErr w:type="spellEnd"/>
          </w:p>
          <w:p w:rsidR="00FF081E" w:rsidRPr="0099506A" w:rsidRDefault="00FF081E" w:rsidP="00F30A72">
            <w:pPr>
              <w:jc w:val="center"/>
              <w:rPr>
                <w:rFonts w:ascii="Arial" w:hAnsi="Arial" w:cs="Arial"/>
                <w:b/>
              </w:rPr>
            </w:pPr>
            <w:r w:rsidRPr="0099506A">
              <w:rPr>
                <w:rFonts w:ascii="Arial" w:hAnsi="Arial" w:cs="Arial"/>
                <w:b/>
              </w:rPr>
              <w:t>(%)</w:t>
            </w:r>
          </w:p>
        </w:tc>
      </w:tr>
      <w:tr w:rsidR="00FF081E" w:rsidRPr="0099506A" w:rsidTr="00FF081E">
        <w:tc>
          <w:tcPr>
            <w:tcW w:w="1364" w:type="dxa"/>
          </w:tcPr>
          <w:p w:rsidR="00FF081E" w:rsidRPr="0099506A" w:rsidRDefault="00FF081E" w:rsidP="00F30A72">
            <w:pPr>
              <w:jc w:val="center"/>
              <w:rPr>
                <w:rFonts w:ascii="Arial" w:hAnsi="Arial" w:cs="Arial"/>
              </w:rPr>
            </w:pPr>
            <w:r w:rsidRPr="0099506A">
              <w:rPr>
                <w:rFonts w:ascii="Arial" w:hAnsi="Arial" w:cs="Arial"/>
              </w:rPr>
              <w:t>2013-14</w:t>
            </w:r>
          </w:p>
        </w:tc>
        <w:tc>
          <w:tcPr>
            <w:tcW w:w="1296" w:type="dxa"/>
          </w:tcPr>
          <w:p w:rsidR="00FF081E" w:rsidRPr="0099506A" w:rsidRDefault="00FF081E" w:rsidP="00F30A72">
            <w:pPr>
              <w:jc w:val="center"/>
              <w:rPr>
                <w:rFonts w:ascii="Arial" w:hAnsi="Arial" w:cs="Arial"/>
              </w:rPr>
            </w:pPr>
            <w:r w:rsidRPr="0099506A">
              <w:rPr>
                <w:rFonts w:ascii="Arial" w:hAnsi="Arial" w:cs="Arial"/>
              </w:rPr>
              <w:t>2017-18</w:t>
            </w:r>
          </w:p>
        </w:tc>
        <w:tc>
          <w:tcPr>
            <w:tcW w:w="1417" w:type="dxa"/>
          </w:tcPr>
          <w:p w:rsidR="00FF081E" w:rsidRPr="0099506A" w:rsidRDefault="00FF081E" w:rsidP="00F30A72">
            <w:pPr>
              <w:jc w:val="center"/>
              <w:rPr>
                <w:rFonts w:ascii="Arial" w:hAnsi="Arial" w:cs="Arial"/>
              </w:rPr>
            </w:pPr>
            <w:r w:rsidRPr="0099506A">
              <w:rPr>
                <w:rFonts w:ascii="Arial" w:hAnsi="Arial" w:cs="Arial"/>
              </w:rPr>
              <w:t>31</w:t>
            </w:r>
          </w:p>
        </w:tc>
        <w:tc>
          <w:tcPr>
            <w:tcW w:w="3402" w:type="dxa"/>
          </w:tcPr>
          <w:p w:rsidR="00FF081E" w:rsidRPr="0099506A" w:rsidRDefault="00FF081E" w:rsidP="00DF567A">
            <w:pPr>
              <w:jc w:val="center"/>
              <w:rPr>
                <w:rFonts w:ascii="Arial" w:hAnsi="Arial" w:cs="Arial"/>
              </w:rPr>
            </w:pPr>
            <w:r w:rsidRPr="0099506A">
              <w:rPr>
                <w:rFonts w:ascii="Arial" w:hAnsi="Arial" w:cs="Arial"/>
              </w:rPr>
              <w:t>83</w:t>
            </w:r>
          </w:p>
        </w:tc>
        <w:tc>
          <w:tcPr>
            <w:tcW w:w="3169" w:type="dxa"/>
          </w:tcPr>
          <w:p w:rsidR="00FF081E" w:rsidRPr="0099506A" w:rsidRDefault="00FF081E" w:rsidP="00DF567A">
            <w:pPr>
              <w:jc w:val="center"/>
              <w:rPr>
                <w:rFonts w:ascii="Arial" w:hAnsi="Arial" w:cs="Arial"/>
              </w:rPr>
            </w:pPr>
            <w:r w:rsidRPr="0099506A">
              <w:rPr>
                <w:rFonts w:ascii="Arial" w:hAnsi="Arial" w:cs="Arial"/>
              </w:rPr>
              <w:t>71</w:t>
            </w:r>
          </w:p>
        </w:tc>
      </w:tr>
      <w:tr w:rsidR="00FF081E" w:rsidRPr="0099506A" w:rsidTr="00FF081E">
        <w:tc>
          <w:tcPr>
            <w:tcW w:w="1364" w:type="dxa"/>
          </w:tcPr>
          <w:p w:rsidR="00FF081E" w:rsidRPr="0099506A" w:rsidRDefault="00FF081E" w:rsidP="00F30A72">
            <w:pPr>
              <w:jc w:val="center"/>
              <w:rPr>
                <w:rFonts w:ascii="Arial" w:hAnsi="Arial" w:cs="Arial"/>
              </w:rPr>
            </w:pPr>
            <w:r w:rsidRPr="0099506A">
              <w:rPr>
                <w:rFonts w:ascii="Arial" w:hAnsi="Arial" w:cs="Arial"/>
              </w:rPr>
              <w:t>2014-15</w:t>
            </w:r>
          </w:p>
        </w:tc>
        <w:tc>
          <w:tcPr>
            <w:tcW w:w="1296" w:type="dxa"/>
          </w:tcPr>
          <w:p w:rsidR="00FF081E" w:rsidRPr="0099506A" w:rsidRDefault="00FF081E" w:rsidP="00F30A72">
            <w:pPr>
              <w:jc w:val="center"/>
              <w:rPr>
                <w:rFonts w:ascii="Arial" w:hAnsi="Arial" w:cs="Arial"/>
              </w:rPr>
            </w:pPr>
            <w:r w:rsidRPr="0099506A">
              <w:rPr>
                <w:rFonts w:ascii="Arial" w:hAnsi="Arial" w:cs="Arial"/>
              </w:rPr>
              <w:t>2018-19</w:t>
            </w:r>
          </w:p>
        </w:tc>
        <w:tc>
          <w:tcPr>
            <w:tcW w:w="1417" w:type="dxa"/>
          </w:tcPr>
          <w:p w:rsidR="00FF081E" w:rsidRPr="0099506A" w:rsidRDefault="00FF081E" w:rsidP="00F30A72">
            <w:pPr>
              <w:jc w:val="center"/>
              <w:rPr>
                <w:rFonts w:ascii="Arial" w:hAnsi="Arial" w:cs="Arial"/>
              </w:rPr>
            </w:pPr>
            <w:r w:rsidRPr="0099506A">
              <w:rPr>
                <w:rFonts w:ascii="Arial" w:hAnsi="Arial" w:cs="Arial"/>
              </w:rPr>
              <w:t>29</w:t>
            </w:r>
          </w:p>
        </w:tc>
        <w:tc>
          <w:tcPr>
            <w:tcW w:w="3402" w:type="dxa"/>
          </w:tcPr>
          <w:p w:rsidR="00FF081E" w:rsidRPr="0099506A" w:rsidRDefault="00FF081E" w:rsidP="00FF081E">
            <w:pPr>
              <w:jc w:val="center"/>
              <w:rPr>
                <w:rFonts w:ascii="Arial" w:hAnsi="Arial" w:cs="Arial"/>
              </w:rPr>
            </w:pPr>
            <w:r w:rsidRPr="0099506A">
              <w:rPr>
                <w:rFonts w:ascii="Arial" w:hAnsi="Arial" w:cs="Arial"/>
              </w:rPr>
              <w:t>72</w:t>
            </w:r>
          </w:p>
        </w:tc>
        <w:tc>
          <w:tcPr>
            <w:tcW w:w="3169" w:type="dxa"/>
          </w:tcPr>
          <w:p w:rsidR="00FF081E" w:rsidRPr="0099506A" w:rsidRDefault="00FF081E" w:rsidP="00FF081E">
            <w:pPr>
              <w:jc w:val="center"/>
              <w:rPr>
                <w:rFonts w:ascii="Arial" w:hAnsi="Arial" w:cs="Arial"/>
              </w:rPr>
            </w:pPr>
            <w:r w:rsidRPr="0099506A">
              <w:rPr>
                <w:rFonts w:ascii="Arial" w:hAnsi="Arial" w:cs="Arial"/>
              </w:rPr>
              <w:t>68</w:t>
            </w:r>
          </w:p>
        </w:tc>
      </w:tr>
    </w:tbl>
    <w:p w:rsidR="00F30A72" w:rsidRPr="0099506A" w:rsidRDefault="00F30A72" w:rsidP="00D35156">
      <w:pPr>
        <w:rPr>
          <w:rFonts w:ascii="Arial" w:hAnsi="Arial" w:cs="Arial"/>
          <w:b/>
        </w:rPr>
      </w:pPr>
    </w:p>
    <w:p w:rsidR="00237EB2" w:rsidRPr="0099506A" w:rsidRDefault="00237EB2" w:rsidP="00D35156">
      <w:pPr>
        <w:rPr>
          <w:rFonts w:ascii="Arial" w:hAnsi="Arial" w:cs="Arial"/>
        </w:rPr>
      </w:pPr>
    </w:p>
    <w:p w:rsidR="00237EB2" w:rsidRPr="0099506A" w:rsidRDefault="00237EB2" w:rsidP="00D35156">
      <w:pPr>
        <w:rPr>
          <w:rFonts w:ascii="Arial" w:hAnsi="Arial" w:cs="Arial"/>
          <w:lang w:val="en-GB"/>
        </w:rPr>
      </w:pPr>
    </w:p>
    <w:p w:rsidR="003B32B0" w:rsidRPr="0099506A" w:rsidRDefault="003B32B0" w:rsidP="003B32B0">
      <w:pPr>
        <w:jc w:val="center"/>
        <w:rPr>
          <w:rFonts w:ascii="Arial" w:hAnsi="Arial" w:cs="Arial"/>
          <w:b/>
          <w:bCs/>
          <w:u w:val="single"/>
        </w:rPr>
      </w:pPr>
      <w:r w:rsidRPr="0099506A">
        <w:rPr>
          <w:rFonts w:ascii="Arial" w:hAnsi="Arial" w:cs="Arial"/>
          <w:b/>
          <w:bCs/>
          <w:u w:val="single"/>
        </w:rPr>
        <w:t>Year 7 catch Up Premium Priorities for 2019-20</w:t>
      </w:r>
    </w:p>
    <w:p w:rsidR="003B32B0" w:rsidRPr="0099506A" w:rsidRDefault="003B32B0" w:rsidP="003B32B0">
      <w:pPr>
        <w:rPr>
          <w:rFonts w:ascii="Arial" w:hAnsi="Arial" w:cs="Arial"/>
          <w:lang w:val="en-GB"/>
        </w:rPr>
      </w:pPr>
    </w:p>
    <w:p w:rsidR="003B32B0" w:rsidRPr="0099506A" w:rsidRDefault="003B32B0" w:rsidP="003B32B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890"/>
      </w:tblGrid>
      <w:tr w:rsidR="003B32B0" w:rsidRPr="0099506A" w:rsidTr="00527392">
        <w:tc>
          <w:tcPr>
            <w:tcW w:w="10598" w:type="dxa"/>
            <w:gridSpan w:val="2"/>
            <w:tcBorders>
              <w:top w:val="single" w:sz="4" w:space="0" w:color="auto"/>
              <w:left w:val="single" w:sz="4" w:space="0" w:color="auto"/>
              <w:bottom w:val="single" w:sz="4" w:space="0" w:color="auto"/>
              <w:right w:val="single" w:sz="4" w:space="0" w:color="auto"/>
            </w:tcBorders>
            <w:shd w:val="clear" w:color="auto" w:fill="8C8C8C"/>
            <w:hideMark/>
          </w:tcPr>
          <w:p w:rsidR="003B32B0" w:rsidRPr="0099506A" w:rsidRDefault="003B32B0" w:rsidP="00527392">
            <w:pPr>
              <w:rPr>
                <w:rFonts w:ascii="Arial" w:hAnsi="Arial" w:cs="Arial"/>
                <w:b/>
                <w:bCs/>
              </w:rPr>
            </w:pPr>
            <w:r w:rsidRPr="0099506A">
              <w:rPr>
                <w:rFonts w:ascii="Arial" w:hAnsi="Arial" w:cs="Arial"/>
                <w:b/>
                <w:bCs/>
              </w:rPr>
              <w:t xml:space="preserve">1. </w:t>
            </w:r>
            <w:r w:rsidRPr="0099506A">
              <w:rPr>
                <w:rFonts w:ascii="Arial" w:hAnsi="Arial" w:cs="Arial"/>
                <w:b/>
              </w:rPr>
              <w:t xml:space="preserve">To review the English and </w:t>
            </w:r>
            <w:proofErr w:type="spellStart"/>
            <w:r w:rsidRPr="0099506A">
              <w:rPr>
                <w:rFonts w:ascii="Arial" w:hAnsi="Arial" w:cs="Arial"/>
                <w:b/>
              </w:rPr>
              <w:t>Maths</w:t>
            </w:r>
            <w:proofErr w:type="spellEnd"/>
            <w:r w:rsidRPr="0099506A">
              <w:rPr>
                <w:rFonts w:ascii="Arial" w:hAnsi="Arial" w:cs="Arial"/>
                <w:b/>
              </w:rPr>
              <w:t xml:space="preserve"> interventions for Year 7 Catch-up students</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b/>
                <w:bCs/>
              </w:rPr>
            </w:pPr>
            <w:r w:rsidRPr="0099506A">
              <w:rPr>
                <w:rFonts w:ascii="Arial" w:hAnsi="Arial" w:cs="Arial"/>
                <w:b/>
                <w:bCs/>
              </w:rPr>
              <w:t>Action</w:t>
            </w:r>
          </w:p>
        </w:tc>
        <w:tc>
          <w:tcPr>
            <w:tcW w:w="6890"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b/>
                <w:bCs/>
              </w:rPr>
            </w:pPr>
            <w:r w:rsidRPr="0099506A">
              <w:rPr>
                <w:rFonts w:ascii="Arial" w:hAnsi="Arial" w:cs="Arial"/>
                <w:b/>
                <w:bCs/>
              </w:rPr>
              <w:t>Success Criteria</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tcPr>
          <w:p w:rsidR="003B32B0" w:rsidRPr="0099506A" w:rsidRDefault="003B32B0" w:rsidP="00527392">
            <w:pPr>
              <w:autoSpaceDE w:val="0"/>
              <w:autoSpaceDN w:val="0"/>
              <w:adjustRightInd w:val="0"/>
              <w:rPr>
                <w:rFonts w:ascii="Arial" w:hAnsi="Arial" w:cs="Arial"/>
                <w:bCs/>
              </w:rPr>
            </w:pPr>
            <w:r w:rsidRPr="0099506A">
              <w:rPr>
                <w:rFonts w:ascii="Arial" w:hAnsi="Arial" w:cs="Arial"/>
                <w:bCs/>
              </w:rPr>
              <w:t>Implement range of intervention and strategies to support Year 7 Catch-up premium students in English and pupils behind age related expectations (KS3)</w:t>
            </w:r>
          </w:p>
          <w:p w:rsidR="003B32B0" w:rsidRPr="0099506A" w:rsidRDefault="003B32B0" w:rsidP="00527392">
            <w:pPr>
              <w:autoSpaceDE w:val="0"/>
              <w:autoSpaceDN w:val="0"/>
              <w:adjustRightInd w:val="0"/>
              <w:rPr>
                <w:rFonts w:ascii="Arial" w:hAnsi="Arial" w:cs="Arial"/>
                <w:bCs/>
              </w:rPr>
            </w:pPr>
          </w:p>
          <w:p w:rsidR="003B32B0" w:rsidRPr="0099506A" w:rsidRDefault="003B32B0" w:rsidP="00527392">
            <w:pPr>
              <w:autoSpaceDE w:val="0"/>
              <w:autoSpaceDN w:val="0"/>
              <w:adjustRightInd w:val="0"/>
              <w:rPr>
                <w:rFonts w:ascii="Arial" w:hAnsi="Arial" w:cs="Arial"/>
                <w:bCs/>
              </w:rPr>
            </w:pPr>
            <w:r w:rsidRPr="0099506A">
              <w:rPr>
                <w:rFonts w:ascii="Arial" w:hAnsi="Arial" w:cs="Arial"/>
                <w:bCs/>
              </w:rPr>
              <w:t xml:space="preserve">Implement a range of strategies and interventions to support Year 7 Catch-up Premium students and students behind age related expectations in </w:t>
            </w:r>
            <w:proofErr w:type="spellStart"/>
            <w:r w:rsidRPr="0099506A">
              <w:rPr>
                <w:rFonts w:ascii="Arial" w:hAnsi="Arial" w:cs="Arial"/>
                <w:bCs/>
              </w:rPr>
              <w:t>Maths</w:t>
            </w:r>
            <w:proofErr w:type="spellEnd"/>
            <w:r w:rsidRPr="0099506A">
              <w:rPr>
                <w:rFonts w:ascii="Arial" w:hAnsi="Arial" w:cs="Arial"/>
                <w:bCs/>
              </w:rPr>
              <w:t xml:space="preserve"> (KS3)</w:t>
            </w:r>
          </w:p>
          <w:p w:rsidR="003B32B0" w:rsidRPr="0099506A" w:rsidRDefault="003B32B0" w:rsidP="00527392">
            <w:pPr>
              <w:autoSpaceDE w:val="0"/>
              <w:autoSpaceDN w:val="0"/>
              <w:adjustRightInd w:val="0"/>
              <w:rPr>
                <w:rFonts w:ascii="Arial" w:hAnsi="Arial" w:cs="Arial"/>
              </w:rPr>
            </w:pPr>
          </w:p>
        </w:tc>
        <w:tc>
          <w:tcPr>
            <w:tcW w:w="6890" w:type="dxa"/>
            <w:tcBorders>
              <w:top w:val="single" w:sz="4" w:space="0" w:color="auto"/>
              <w:left w:val="single" w:sz="4" w:space="0" w:color="auto"/>
              <w:bottom w:val="single" w:sz="4" w:space="0" w:color="auto"/>
              <w:right w:val="single" w:sz="4" w:space="0" w:color="auto"/>
            </w:tcBorders>
          </w:tcPr>
          <w:p w:rsidR="003B32B0" w:rsidRPr="0099506A" w:rsidRDefault="003B32B0" w:rsidP="00527392">
            <w:pPr>
              <w:rPr>
                <w:rFonts w:ascii="Arial" w:hAnsi="Arial" w:cs="Arial"/>
                <w:bCs/>
              </w:rPr>
            </w:pPr>
            <w:r w:rsidRPr="0099506A">
              <w:rPr>
                <w:rFonts w:ascii="Arial" w:hAnsi="Arial" w:cs="Arial"/>
                <w:bCs/>
              </w:rPr>
              <w:t>Meet with key staff from Primary Schools to support transition of identified students.</w:t>
            </w:r>
          </w:p>
          <w:p w:rsidR="003B32B0" w:rsidRPr="0099506A" w:rsidRDefault="003B32B0" w:rsidP="00527392">
            <w:pPr>
              <w:rPr>
                <w:rFonts w:ascii="Arial" w:hAnsi="Arial" w:cs="Arial"/>
                <w:bCs/>
              </w:rPr>
            </w:pPr>
          </w:p>
          <w:p w:rsidR="003B32B0" w:rsidRPr="0099506A" w:rsidRDefault="003B32B0" w:rsidP="00527392">
            <w:pPr>
              <w:rPr>
                <w:rFonts w:ascii="Arial" w:hAnsi="Arial" w:cs="Arial"/>
                <w:bCs/>
              </w:rPr>
            </w:pPr>
            <w:r w:rsidRPr="0099506A">
              <w:rPr>
                <w:rFonts w:ascii="Arial" w:hAnsi="Arial" w:cs="Arial"/>
                <w:bCs/>
              </w:rPr>
              <w:t xml:space="preserve">Data </w:t>
            </w:r>
            <w:proofErr w:type="spellStart"/>
            <w:r w:rsidRPr="0099506A">
              <w:rPr>
                <w:rFonts w:ascii="Arial" w:hAnsi="Arial" w:cs="Arial"/>
                <w:bCs/>
              </w:rPr>
              <w:t>analysed</w:t>
            </w:r>
            <w:proofErr w:type="spellEnd"/>
            <w:r w:rsidRPr="0099506A">
              <w:rPr>
                <w:rFonts w:ascii="Arial" w:hAnsi="Arial" w:cs="Arial"/>
                <w:bCs/>
              </w:rPr>
              <w:t xml:space="preserve"> and identified students assessed with further diagnostic tests if required. Review through assessment data and SPM that students have been identified.</w:t>
            </w:r>
          </w:p>
          <w:p w:rsidR="003B32B0" w:rsidRPr="0099506A" w:rsidRDefault="003B32B0" w:rsidP="00527392">
            <w:pPr>
              <w:rPr>
                <w:rFonts w:ascii="Arial" w:hAnsi="Arial" w:cs="Arial"/>
                <w:bCs/>
              </w:rPr>
            </w:pPr>
            <w:r w:rsidRPr="0099506A">
              <w:rPr>
                <w:rFonts w:ascii="Arial" w:hAnsi="Arial" w:cs="Arial"/>
                <w:bCs/>
              </w:rPr>
              <w:t xml:space="preserve">SIMS updated and all staff informed of the cohort </w:t>
            </w:r>
          </w:p>
          <w:p w:rsidR="003B32B0" w:rsidRPr="0099506A" w:rsidRDefault="003B32B0" w:rsidP="00527392">
            <w:pPr>
              <w:rPr>
                <w:rFonts w:ascii="Arial" w:hAnsi="Arial" w:cs="Arial"/>
                <w:bCs/>
              </w:rPr>
            </w:pPr>
          </w:p>
          <w:p w:rsidR="003B32B0" w:rsidRPr="0099506A" w:rsidRDefault="003B32B0" w:rsidP="00527392">
            <w:pPr>
              <w:rPr>
                <w:rFonts w:ascii="Arial" w:hAnsi="Arial" w:cs="Arial"/>
                <w:bCs/>
              </w:rPr>
            </w:pPr>
            <w:r w:rsidRPr="0099506A">
              <w:rPr>
                <w:rFonts w:ascii="Arial" w:hAnsi="Arial" w:cs="Arial"/>
                <w:bCs/>
              </w:rPr>
              <w:t xml:space="preserve">Share findings with Mayflower Staff in English and </w:t>
            </w:r>
            <w:proofErr w:type="spellStart"/>
            <w:r w:rsidRPr="0099506A">
              <w:rPr>
                <w:rFonts w:ascii="Arial" w:hAnsi="Arial" w:cs="Arial"/>
                <w:bCs/>
              </w:rPr>
              <w:t>Maths</w:t>
            </w:r>
            <w:proofErr w:type="spellEnd"/>
            <w:r w:rsidRPr="0099506A">
              <w:rPr>
                <w:rFonts w:ascii="Arial" w:hAnsi="Arial" w:cs="Arial"/>
                <w:bCs/>
              </w:rPr>
              <w:t xml:space="preserve"> Departments</w:t>
            </w:r>
          </w:p>
          <w:p w:rsidR="003B32B0" w:rsidRPr="0099506A" w:rsidRDefault="003B32B0" w:rsidP="00527392">
            <w:pPr>
              <w:rPr>
                <w:rFonts w:ascii="Arial" w:hAnsi="Arial" w:cs="Arial"/>
              </w:rPr>
            </w:pPr>
          </w:p>
          <w:p w:rsidR="003B32B0" w:rsidRPr="0099506A" w:rsidRDefault="003B32B0" w:rsidP="00527392">
            <w:pPr>
              <w:rPr>
                <w:rFonts w:ascii="Arial" w:hAnsi="Arial" w:cs="Arial"/>
              </w:rPr>
            </w:pPr>
            <w:r w:rsidRPr="0099506A">
              <w:rPr>
                <w:rFonts w:ascii="Arial" w:hAnsi="Arial" w:cs="Arial"/>
                <w:bCs/>
              </w:rPr>
              <w:t>Interventions to make a positive impact on progress for Year 7 catch-up students</w:t>
            </w:r>
          </w:p>
        </w:tc>
      </w:tr>
    </w:tbl>
    <w:p w:rsidR="003B32B0" w:rsidRPr="0099506A" w:rsidRDefault="003B32B0" w:rsidP="003B32B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890"/>
      </w:tblGrid>
      <w:tr w:rsidR="003B32B0" w:rsidRPr="0099506A" w:rsidTr="00527392">
        <w:tc>
          <w:tcPr>
            <w:tcW w:w="10598" w:type="dxa"/>
            <w:gridSpan w:val="2"/>
            <w:tcBorders>
              <w:top w:val="single" w:sz="4" w:space="0" w:color="auto"/>
              <w:left w:val="single" w:sz="4" w:space="0" w:color="auto"/>
              <w:bottom w:val="single" w:sz="4" w:space="0" w:color="auto"/>
              <w:right w:val="single" w:sz="4" w:space="0" w:color="auto"/>
            </w:tcBorders>
            <w:shd w:val="clear" w:color="auto" w:fill="8C8C8C"/>
            <w:hideMark/>
          </w:tcPr>
          <w:p w:rsidR="003B32B0" w:rsidRPr="0099506A" w:rsidRDefault="003B32B0" w:rsidP="00527392">
            <w:pPr>
              <w:rPr>
                <w:rFonts w:ascii="Arial" w:hAnsi="Arial" w:cs="Arial"/>
                <w:b/>
                <w:bCs/>
              </w:rPr>
            </w:pPr>
            <w:r w:rsidRPr="0099506A">
              <w:rPr>
                <w:rFonts w:ascii="Arial" w:hAnsi="Arial" w:cs="Arial"/>
                <w:b/>
                <w:bCs/>
              </w:rPr>
              <w:t>2. To provide a varied range of literacy and numeracy interventions for the Catch-Up Premium students.</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b/>
                <w:bCs/>
              </w:rPr>
            </w:pPr>
            <w:r w:rsidRPr="0099506A">
              <w:rPr>
                <w:rFonts w:ascii="Arial" w:hAnsi="Arial" w:cs="Arial"/>
                <w:b/>
                <w:bCs/>
              </w:rPr>
              <w:t>Intervention</w:t>
            </w:r>
          </w:p>
        </w:tc>
        <w:tc>
          <w:tcPr>
            <w:tcW w:w="6890"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b/>
                <w:bCs/>
              </w:rPr>
            </w:pPr>
            <w:r w:rsidRPr="0099506A">
              <w:rPr>
                <w:rFonts w:ascii="Arial" w:hAnsi="Arial" w:cs="Arial"/>
                <w:b/>
                <w:bCs/>
              </w:rPr>
              <w:t>Objective</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rPr>
              <w:t>Literacy Booster Groups through Literacy Coordinator</w:t>
            </w:r>
          </w:p>
        </w:tc>
        <w:tc>
          <w:tcPr>
            <w:tcW w:w="6890"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bCs/>
              </w:rPr>
              <w:t>To promote progress in literacy. To enhance engagement and development of reading.</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rPr>
              <w:t>Numeracy Booster Groups through Literacy Coordinator</w:t>
            </w:r>
          </w:p>
        </w:tc>
        <w:tc>
          <w:tcPr>
            <w:tcW w:w="6890"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bCs/>
              </w:rPr>
              <w:t>To promote progress in numeracy. To enhance engagement and development of key skills.</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rPr>
              <w:t>One-to-One tutoring</w:t>
            </w:r>
          </w:p>
        </w:tc>
        <w:tc>
          <w:tcPr>
            <w:tcW w:w="6890"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bCs/>
              </w:rPr>
            </w:pPr>
            <w:r w:rsidRPr="0099506A">
              <w:rPr>
                <w:rFonts w:ascii="Arial" w:hAnsi="Arial" w:cs="Arial"/>
              </w:rPr>
              <w:t xml:space="preserve">To provide individual support to improve progress in English and </w:t>
            </w:r>
            <w:proofErr w:type="spellStart"/>
            <w:r w:rsidRPr="0099506A">
              <w:rPr>
                <w:rFonts w:ascii="Arial" w:hAnsi="Arial" w:cs="Arial"/>
              </w:rPr>
              <w:t>Maths</w:t>
            </w:r>
            <w:proofErr w:type="spellEnd"/>
            <w:r w:rsidRPr="0099506A">
              <w:rPr>
                <w:rFonts w:ascii="Arial" w:hAnsi="Arial" w:cs="Arial"/>
              </w:rPr>
              <w:t>.</w:t>
            </w:r>
          </w:p>
        </w:tc>
      </w:tr>
    </w:tbl>
    <w:p w:rsidR="003B32B0" w:rsidRPr="0099506A" w:rsidRDefault="003B32B0" w:rsidP="003B32B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890"/>
      </w:tblGrid>
      <w:tr w:rsidR="003B32B0" w:rsidRPr="0099506A" w:rsidTr="00527392">
        <w:tc>
          <w:tcPr>
            <w:tcW w:w="10598" w:type="dxa"/>
            <w:gridSpan w:val="2"/>
            <w:tcBorders>
              <w:top w:val="single" w:sz="4" w:space="0" w:color="auto"/>
              <w:left w:val="single" w:sz="4" w:space="0" w:color="auto"/>
              <w:bottom w:val="single" w:sz="4" w:space="0" w:color="auto"/>
              <w:right w:val="single" w:sz="4" w:space="0" w:color="auto"/>
            </w:tcBorders>
            <w:shd w:val="clear" w:color="auto" w:fill="8C8C8C"/>
            <w:hideMark/>
          </w:tcPr>
          <w:p w:rsidR="003B32B0" w:rsidRPr="0099506A" w:rsidRDefault="003B32B0" w:rsidP="00527392">
            <w:pPr>
              <w:rPr>
                <w:rFonts w:ascii="Arial" w:hAnsi="Arial" w:cs="Arial"/>
                <w:b/>
                <w:bCs/>
              </w:rPr>
            </w:pPr>
            <w:r w:rsidRPr="0099506A">
              <w:rPr>
                <w:rFonts w:ascii="Arial" w:hAnsi="Arial" w:cs="Arial"/>
                <w:b/>
                <w:bCs/>
              </w:rPr>
              <w:t>3. To promote the engagement and enjoyment of numeracy and literacy inside and outside of the classroom.</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b/>
                <w:bCs/>
              </w:rPr>
            </w:pPr>
            <w:r w:rsidRPr="0099506A">
              <w:rPr>
                <w:rFonts w:ascii="Arial" w:hAnsi="Arial" w:cs="Arial"/>
                <w:b/>
                <w:bCs/>
              </w:rPr>
              <w:t>Intervention</w:t>
            </w:r>
          </w:p>
        </w:tc>
        <w:tc>
          <w:tcPr>
            <w:tcW w:w="6890"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b/>
                <w:bCs/>
              </w:rPr>
            </w:pPr>
            <w:r w:rsidRPr="0099506A">
              <w:rPr>
                <w:rFonts w:ascii="Arial" w:hAnsi="Arial" w:cs="Arial"/>
                <w:b/>
                <w:bCs/>
              </w:rPr>
              <w:t>Objective</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proofErr w:type="spellStart"/>
            <w:r w:rsidRPr="0099506A">
              <w:rPr>
                <w:rFonts w:ascii="Arial" w:hAnsi="Arial" w:cs="Arial"/>
              </w:rPr>
              <w:t>Maths</w:t>
            </w:r>
            <w:proofErr w:type="spellEnd"/>
            <w:r w:rsidRPr="0099506A">
              <w:rPr>
                <w:rFonts w:ascii="Arial" w:hAnsi="Arial" w:cs="Arial"/>
              </w:rPr>
              <w:t xml:space="preserve"> Activity days for Year 7 students</w:t>
            </w:r>
          </w:p>
        </w:tc>
        <w:tc>
          <w:tcPr>
            <w:tcW w:w="6890"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rPr>
              <w:t xml:space="preserve">To support and encourage learning and engagement in </w:t>
            </w:r>
            <w:proofErr w:type="spellStart"/>
            <w:r w:rsidRPr="0099506A">
              <w:rPr>
                <w:rFonts w:ascii="Arial" w:hAnsi="Arial" w:cs="Arial"/>
              </w:rPr>
              <w:t>Maths</w:t>
            </w:r>
            <w:proofErr w:type="spellEnd"/>
            <w:r w:rsidRPr="0099506A">
              <w:rPr>
                <w:rFonts w:ascii="Arial" w:hAnsi="Arial" w:cs="Arial"/>
              </w:rPr>
              <w:t xml:space="preserve">.  To promote a positive attitude towards </w:t>
            </w:r>
            <w:proofErr w:type="spellStart"/>
            <w:r w:rsidRPr="0099506A">
              <w:rPr>
                <w:rFonts w:ascii="Arial" w:hAnsi="Arial" w:cs="Arial"/>
              </w:rPr>
              <w:t>Maths</w:t>
            </w:r>
            <w:proofErr w:type="spellEnd"/>
            <w:r w:rsidRPr="0099506A">
              <w:rPr>
                <w:rFonts w:ascii="Arial" w:hAnsi="Arial" w:cs="Arial"/>
              </w:rPr>
              <w:t>.</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tcPr>
          <w:p w:rsidR="003B32B0" w:rsidRPr="0099506A" w:rsidRDefault="003B32B0" w:rsidP="00527392">
            <w:pPr>
              <w:rPr>
                <w:rFonts w:ascii="Arial" w:hAnsi="Arial" w:cs="Arial"/>
              </w:rPr>
            </w:pPr>
            <w:r w:rsidRPr="0099506A">
              <w:rPr>
                <w:rFonts w:ascii="Arial" w:hAnsi="Arial" w:cs="Arial"/>
              </w:rPr>
              <w:t>Year 7 &amp; 8 Numeracy Club</w:t>
            </w:r>
          </w:p>
        </w:tc>
        <w:tc>
          <w:tcPr>
            <w:tcW w:w="6890" w:type="dxa"/>
            <w:tcBorders>
              <w:top w:val="single" w:sz="4" w:space="0" w:color="auto"/>
              <w:left w:val="single" w:sz="4" w:space="0" w:color="auto"/>
              <w:bottom w:val="single" w:sz="4" w:space="0" w:color="auto"/>
              <w:right w:val="single" w:sz="4" w:space="0" w:color="auto"/>
            </w:tcBorders>
          </w:tcPr>
          <w:p w:rsidR="003B32B0" w:rsidRPr="0099506A" w:rsidRDefault="003B32B0" w:rsidP="00527392">
            <w:pPr>
              <w:rPr>
                <w:rFonts w:ascii="Arial" w:hAnsi="Arial" w:cs="Arial"/>
              </w:rPr>
            </w:pPr>
            <w:r w:rsidRPr="0099506A">
              <w:rPr>
                <w:rFonts w:ascii="Arial" w:hAnsi="Arial" w:cs="Arial"/>
              </w:rPr>
              <w:t>Students to participate in a Workshops to promote engagement in numeracy activities</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tcPr>
          <w:p w:rsidR="003B32B0" w:rsidRPr="0099506A" w:rsidRDefault="003B32B0" w:rsidP="00527392">
            <w:pPr>
              <w:rPr>
                <w:rFonts w:ascii="Arial" w:hAnsi="Arial" w:cs="Arial"/>
              </w:rPr>
            </w:pPr>
            <w:r w:rsidRPr="0099506A">
              <w:rPr>
                <w:rFonts w:ascii="Arial" w:hAnsi="Arial" w:cs="Arial"/>
              </w:rPr>
              <w:t>Year 7 &amp; 8 Reading Club</w:t>
            </w:r>
          </w:p>
        </w:tc>
        <w:tc>
          <w:tcPr>
            <w:tcW w:w="6890" w:type="dxa"/>
            <w:tcBorders>
              <w:top w:val="single" w:sz="4" w:space="0" w:color="auto"/>
              <w:left w:val="single" w:sz="4" w:space="0" w:color="auto"/>
              <w:bottom w:val="single" w:sz="4" w:space="0" w:color="auto"/>
              <w:right w:val="single" w:sz="4" w:space="0" w:color="auto"/>
            </w:tcBorders>
          </w:tcPr>
          <w:p w:rsidR="003B32B0" w:rsidRPr="0099506A" w:rsidRDefault="003B32B0" w:rsidP="00527392">
            <w:pPr>
              <w:rPr>
                <w:rFonts w:ascii="Arial" w:hAnsi="Arial" w:cs="Arial"/>
              </w:rPr>
            </w:pPr>
            <w:r w:rsidRPr="0099506A">
              <w:rPr>
                <w:rFonts w:ascii="Arial" w:hAnsi="Arial" w:cs="Arial"/>
              </w:rPr>
              <w:t>To promote engagement in literacy activities and reading.</w:t>
            </w:r>
          </w:p>
        </w:tc>
      </w:tr>
    </w:tbl>
    <w:p w:rsidR="003B32B0" w:rsidRPr="0099506A" w:rsidRDefault="003B32B0" w:rsidP="003B32B0">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890"/>
      </w:tblGrid>
      <w:tr w:rsidR="003B32B0" w:rsidRPr="0099506A" w:rsidTr="00527392">
        <w:tc>
          <w:tcPr>
            <w:tcW w:w="10598" w:type="dxa"/>
            <w:gridSpan w:val="2"/>
            <w:tcBorders>
              <w:top w:val="single" w:sz="4" w:space="0" w:color="auto"/>
              <w:left w:val="single" w:sz="4" w:space="0" w:color="auto"/>
              <w:bottom w:val="single" w:sz="4" w:space="0" w:color="auto"/>
              <w:right w:val="single" w:sz="4" w:space="0" w:color="auto"/>
            </w:tcBorders>
            <w:shd w:val="clear" w:color="auto" w:fill="8C8C8C"/>
            <w:hideMark/>
          </w:tcPr>
          <w:p w:rsidR="003B32B0" w:rsidRPr="0099506A" w:rsidRDefault="003B32B0" w:rsidP="00527392">
            <w:pPr>
              <w:rPr>
                <w:rFonts w:ascii="Arial" w:hAnsi="Arial" w:cs="Arial"/>
                <w:b/>
                <w:bCs/>
              </w:rPr>
            </w:pPr>
            <w:r w:rsidRPr="0099506A">
              <w:rPr>
                <w:rFonts w:ascii="Arial" w:hAnsi="Arial" w:cs="Arial"/>
                <w:b/>
                <w:bCs/>
              </w:rPr>
              <w:t>4. To increase parental/</w:t>
            </w:r>
            <w:proofErr w:type="spellStart"/>
            <w:r w:rsidRPr="0099506A">
              <w:rPr>
                <w:rFonts w:ascii="Arial" w:hAnsi="Arial" w:cs="Arial"/>
                <w:b/>
                <w:bCs/>
              </w:rPr>
              <w:t>carer</w:t>
            </w:r>
            <w:proofErr w:type="spellEnd"/>
            <w:r w:rsidRPr="0099506A">
              <w:rPr>
                <w:rFonts w:ascii="Arial" w:hAnsi="Arial" w:cs="Arial"/>
                <w:b/>
                <w:bCs/>
              </w:rPr>
              <w:t xml:space="preserve"> awareness of the Year 7 catch-up Premium and strategies to support their child’s progress.</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rPr>
            </w:pPr>
            <w:r w:rsidRPr="0099506A">
              <w:rPr>
                <w:rFonts w:ascii="Arial" w:hAnsi="Arial" w:cs="Arial"/>
                <w:b/>
                <w:bCs/>
              </w:rPr>
              <w:t>Intervention</w:t>
            </w:r>
          </w:p>
        </w:tc>
        <w:tc>
          <w:tcPr>
            <w:tcW w:w="6890" w:type="dxa"/>
            <w:tcBorders>
              <w:top w:val="single" w:sz="4" w:space="0" w:color="auto"/>
              <w:left w:val="single" w:sz="4" w:space="0" w:color="auto"/>
              <w:bottom w:val="single" w:sz="4" w:space="0" w:color="auto"/>
              <w:right w:val="single" w:sz="4" w:space="0" w:color="auto"/>
            </w:tcBorders>
            <w:shd w:val="clear" w:color="auto" w:fill="A6A6A6"/>
            <w:hideMark/>
          </w:tcPr>
          <w:p w:rsidR="003B32B0" w:rsidRPr="0099506A" w:rsidRDefault="003B32B0" w:rsidP="00527392">
            <w:pPr>
              <w:rPr>
                <w:rFonts w:ascii="Arial" w:hAnsi="Arial" w:cs="Arial"/>
              </w:rPr>
            </w:pPr>
            <w:r w:rsidRPr="0099506A">
              <w:rPr>
                <w:rFonts w:ascii="Arial" w:hAnsi="Arial" w:cs="Arial"/>
                <w:b/>
                <w:bCs/>
              </w:rPr>
              <w:t>Objective</w:t>
            </w:r>
          </w:p>
        </w:tc>
      </w:tr>
      <w:tr w:rsidR="003B32B0" w:rsidRPr="0099506A" w:rsidTr="00527392">
        <w:tc>
          <w:tcPr>
            <w:tcW w:w="3708"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bCs/>
              </w:rPr>
              <w:t>Summer school</w:t>
            </w:r>
          </w:p>
        </w:tc>
        <w:tc>
          <w:tcPr>
            <w:tcW w:w="6890" w:type="dxa"/>
            <w:tcBorders>
              <w:top w:val="single" w:sz="4" w:space="0" w:color="auto"/>
              <w:left w:val="single" w:sz="4" w:space="0" w:color="auto"/>
              <w:bottom w:val="single" w:sz="4" w:space="0" w:color="auto"/>
              <w:right w:val="single" w:sz="4" w:space="0" w:color="auto"/>
            </w:tcBorders>
            <w:hideMark/>
          </w:tcPr>
          <w:p w:rsidR="003B32B0" w:rsidRPr="0099506A" w:rsidRDefault="003B32B0" w:rsidP="00527392">
            <w:pPr>
              <w:rPr>
                <w:rFonts w:ascii="Arial" w:hAnsi="Arial" w:cs="Arial"/>
              </w:rPr>
            </w:pPr>
            <w:r w:rsidRPr="0099506A">
              <w:rPr>
                <w:rFonts w:ascii="Arial" w:hAnsi="Arial" w:cs="Arial"/>
              </w:rPr>
              <w:t>To support transition from Primary School.  To support and encourage improvement and engagement in literacy and numeracy.</w:t>
            </w:r>
          </w:p>
        </w:tc>
      </w:tr>
    </w:tbl>
    <w:p w:rsidR="003B32B0" w:rsidRPr="0099506A" w:rsidRDefault="003B32B0" w:rsidP="003B32B0">
      <w:pPr>
        <w:rPr>
          <w:rFonts w:ascii="Arial" w:hAnsi="Arial" w:cs="Arial"/>
          <w:lang w:val="en-GB"/>
        </w:rPr>
      </w:pPr>
    </w:p>
    <w:p w:rsidR="003B32B0" w:rsidRPr="0099506A" w:rsidRDefault="003B32B0" w:rsidP="003B32B0">
      <w:pPr>
        <w:rPr>
          <w:rFonts w:ascii="Arial" w:hAnsi="Arial" w:cs="Arial"/>
        </w:rPr>
      </w:pPr>
    </w:p>
    <w:p w:rsidR="003B32B0" w:rsidRPr="0099506A" w:rsidRDefault="003B32B0" w:rsidP="00D35156">
      <w:pPr>
        <w:rPr>
          <w:rFonts w:ascii="Arial" w:hAnsi="Arial" w:cs="Arial"/>
          <w:lang w:val="en-GB"/>
        </w:rPr>
      </w:pPr>
    </w:p>
    <w:p w:rsidR="00D35156" w:rsidRPr="0099506A" w:rsidRDefault="00D35156" w:rsidP="00D35156">
      <w:pPr>
        <w:rPr>
          <w:rFonts w:ascii="Arial" w:hAnsi="Arial" w:cs="Arial"/>
          <w:lang w:val="en-GB"/>
        </w:rPr>
      </w:pPr>
    </w:p>
    <w:p w:rsidR="0063648A" w:rsidRPr="0099506A" w:rsidRDefault="0063648A">
      <w:pPr>
        <w:rPr>
          <w:rFonts w:ascii="Arial" w:hAnsi="Arial" w:cs="Arial"/>
        </w:rPr>
      </w:pPr>
    </w:p>
    <w:sectPr w:rsidR="0063648A" w:rsidRPr="0099506A" w:rsidSect="007E1462">
      <w:headerReference w:type="even" r:id="rId8"/>
      <w:headerReference w:type="default" r:id="rId9"/>
      <w:footerReference w:type="even" r:id="rId10"/>
      <w:footerReference w:type="default" r:id="rId11"/>
      <w:headerReference w:type="first" r:id="rId12"/>
      <w:footerReference w:type="first" r:id="rId13"/>
      <w:pgSz w:w="11906" w:h="16838"/>
      <w:pgMar w:top="539" w:right="90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E5" w:rsidRDefault="006129E5">
      <w:r>
        <w:separator/>
      </w:r>
    </w:p>
  </w:endnote>
  <w:endnote w:type="continuationSeparator" w:id="0">
    <w:p w:rsidR="006129E5" w:rsidRDefault="0061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1" w:rsidRDefault="00612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1" w:rsidRDefault="00612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1" w:rsidRDefault="00612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E5" w:rsidRDefault="006129E5">
      <w:r>
        <w:separator/>
      </w:r>
    </w:p>
  </w:footnote>
  <w:footnote w:type="continuationSeparator" w:id="0">
    <w:p w:rsidR="006129E5" w:rsidRDefault="0061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1" w:rsidRDefault="00612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1" w:rsidRDefault="006129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371" w:rsidRDefault="00612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698E"/>
    <w:multiLevelType w:val="hybridMultilevel"/>
    <w:tmpl w:val="594A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051E94"/>
    <w:multiLevelType w:val="hybridMultilevel"/>
    <w:tmpl w:val="9362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56"/>
    <w:rsid w:val="00065BE2"/>
    <w:rsid w:val="000B5B79"/>
    <w:rsid w:val="0014673E"/>
    <w:rsid w:val="00237EB2"/>
    <w:rsid w:val="003B32B0"/>
    <w:rsid w:val="00487662"/>
    <w:rsid w:val="005860CE"/>
    <w:rsid w:val="006129E5"/>
    <w:rsid w:val="0063648A"/>
    <w:rsid w:val="00743087"/>
    <w:rsid w:val="00830AF6"/>
    <w:rsid w:val="008F5CBB"/>
    <w:rsid w:val="009059E8"/>
    <w:rsid w:val="009619F8"/>
    <w:rsid w:val="0099506A"/>
    <w:rsid w:val="009A598A"/>
    <w:rsid w:val="00AD381F"/>
    <w:rsid w:val="00B407CD"/>
    <w:rsid w:val="00C10225"/>
    <w:rsid w:val="00C1631A"/>
    <w:rsid w:val="00D35156"/>
    <w:rsid w:val="00DF567A"/>
    <w:rsid w:val="00F30A72"/>
    <w:rsid w:val="00F43F40"/>
    <w:rsid w:val="00F44DA8"/>
    <w:rsid w:val="00F8218F"/>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156"/>
    <w:pPr>
      <w:tabs>
        <w:tab w:val="center" w:pos="4153"/>
        <w:tab w:val="right" w:pos="8306"/>
      </w:tabs>
    </w:pPr>
  </w:style>
  <w:style w:type="character" w:customStyle="1" w:styleId="HeaderChar">
    <w:name w:val="Header Char"/>
    <w:basedOn w:val="DefaultParagraphFont"/>
    <w:link w:val="Header"/>
    <w:rsid w:val="00D35156"/>
    <w:rPr>
      <w:rFonts w:ascii="Times New Roman" w:eastAsia="Times New Roman" w:hAnsi="Times New Roman" w:cs="Times New Roman"/>
      <w:sz w:val="24"/>
      <w:szCs w:val="24"/>
      <w:lang w:val="en-US"/>
    </w:rPr>
  </w:style>
  <w:style w:type="paragraph" w:styleId="Footer">
    <w:name w:val="footer"/>
    <w:basedOn w:val="Normal"/>
    <w:link w:val="FooterChar"/>
    <w:rsid w:val="00D35156"/>
    <w:pPr>
      <w:tabs>
        <w:tab w:val="center" w:pos="4153"/>
        <w:tab w:val="right" w:pos="8306"/>
      </w:tabs>
    </w:pPr>
  </w:style>
  <w:style w:type="character" w:customStyle="1" w:styleId="FooterChar">
    <w:name w:val="Footer Char"/>
    <w:basedOn w:val="DefaultParagraphFont"/>
    <w:link w:val="Footer"/>
    <w:rsid w:val="00D35156"/>
    <w:rPr>
      <w:rFonts w:ascii="Times New Roman" w:eastAsia="Times New Roman" w:hAnsi="Times New Roman" w:cs="Times New Roman"/>
      <w:sz w:val="24"/>
      <w:szCs w:val="24"/>
      <w:lang w:val="en-US"/>
    </w:rPr>
  </w:style>
  <w:style w:type="table" w:styleId="TableGrid">
    <w:name w:val="Table Grid"/>
    <w:basedOn w:val="TableNormal"/>
    <w:uiPriority w:val="59"/>
    <w:rsid w:val="00C1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156"/>
    <w:pPr>
      <w:tabs>
        <w:tab w:val="center" w:pos="4153"/>
        <w:tab w:val="right" w:pos="8306"/>
      </w:tabs>
    </w:pPr>
  </w:style>
  <w:style w:type="character" w:customStyle="1" w:styleId="HeaderChar">
    <w:name w:val="Header Char"/>
    <w:basedOn w:val="DefaultParagraphFont"/>
    <w:link w:val="Header"/>
    <w:rsid w:val="00D35156"/>
    <w:rPr>
      <w:rFonts w:ascii="Times New Roman" w:eastAsia="Times New Roman" w:hAnsi="Times New Roman" w:cs="Times New Roman"/>
      <w:sz w:val="24"/>
      <w:szCs w:val="24"/>
      <w:lang w:val="en-US"/>
    </w:rPr>
  </w:style>
  <w:style w:type="paragraph" w:styleId="Footer">
    <w:name w:val="footer"/>
    <w:basedOn w:val="Normal"/>
    <w:link w:val="FooterChar"/>
    <w:rsid w:val="00D35156"/>
    <w:pPr>
      <w:tabs>
        <w:tab w:val="center" w:pos="4153"/>
        <w:tab w:val="right" w:pos="8306"/>
      </w:tabs>
    </w:pPr>
  </w:style>
  <w:style w:type="character" w:customStyle="1" w:styleId="FooterChar">
    <w:name w:val="Footer Char"/>
    <w:basedOn w:val="DefaultParagraphFont"/>
    <w:link w:val="Footer"/>
    <w:rsid w:val="00D35156"/>
    <w:rPr>
      <w:rFonts w:ascii="Times New Roman" w:eastAsia="Times New Roman" w:hAnsi="Times New Roman" w:cs="Times New Roman"/>
      <w:sz w:val="24"/>
      <w:szCs w:val="24"/>
      <w:lang w:val="en-US"/>
    </w:rPr>
  </w:style>
  <w:style w:type="table" w:styleId="TableGrid">
    <w:name w:val="Table Grid"/>
    <w:basedOn w:val="TableNormal"/>
    <w:uiPriority w:val="59"/>
    <w:rsid w:val="00C1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Build</dc:creator>
  <cp:lastModifiedBy>User Build</cp:lastModifiedBy>
  <cp:revision>15</cp:revision>
  <cp:lastPrinted>2020-01-29T10:26:00Z</cp:lastPrinted>
  <dcterms:created xsi:type="dcterms:W3CDTF">2019-09-01T10:28:00Z</dcterms:created>
  <dcterms:modified xsi:type="dcterms:W3CDTF">2020-01-29T11:09:00Z</dcterms:modified>
</cp:coreProperties>
</file>